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108" w:type="dxa"/>
        <w:tblLayout w:type="fixed"/>
        <w:tblLook w:val="01E0" w:firstRow="1" w:lastRow="1" w:firstColumn="1" w:lastColumn="1" w:noHBand="0" w:noVBand="0"/>
      </w:tblPr>
      <w:tblGrid>
        <w:gridCol w:w="4952"/>
        <w:gridCol w:w="4482"/>
      </w:tblGrid>
      <w:tr w:rsidR="00C33741" w:rsidRPr="002E7AEF" w14:paraId="7082877A" w14:textId="77777777">
        <w:trPr>
          <w:trHeight w:val="2380"/>
        </w:trPr>
        <w:tc>
          <w:tcPr>
            <w:tcW w:w="4952" w:type="dxa"/>
          </w:tcPr>
          <w:p w14:paraId="678CD38E" w14:textId="77777777" w:rsidR="00C33741" w:rsidRPr="002E7AEF" w:rsidRDefault="006616E3">
            <w:pPr>
              <w:pStyle w:val="P68B1DB1-TableParagraph1"/>
            </w:pPr>
            <w:r w:rsidRPr="002E7AEF">
              <w:rPr>
                <w:noProof/>
              </w:rPr>
              <w:drawing>
                <wp:inline distT="0" distB="0" distL="0" distR="0" wp14:anchorId="5FD218CA" wp14:editId="1A0DFA11">
                  <wp:extent cx="2865144" cy="15041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65144" cy="1504188"/>
                          </a:xfrm>
                          <a:prstGeom prst="rect">
                            <a:avLst/>
                          </a:prstGeom>
                        </pic:spPr>
                      </pic:pic>
                    </a:graphicData>
                  </a:graphic>
                </wp:inline>
              </w:drawing>
            </w:r>
          </w:p>
        </w:tc>
        <w:tc>
          <w:tcPr>
            <w:tcW w:w="4482" w:type="dxa"/>
          </w:tcPr>
          <w:p w14:paraId="209CD77D" w14:textId="77777777" w:rsidR="00C33741" w:rsidRPr="002E7AEF" w:rsidRDefault="006616E3" w:rsidP="00CC18B3">
            <w:pPr>
              <w:pStyle w:val="P68B1DB1-TableParagraph2"/>
              <w:spacing w:before="2"/>
              <w:ind w:left="207"/>
              <w:jc w:val="center"/>
            </w:pPr>
            <w:r w:rsidRPr="002E7AEF">
              <w:t>Distrito Escolar Unificado de Peoria</w:t>
            </w:r>
          </w:p>
          <w:p w14:paraId="3C039547" w14:textId="004AAE64" w:rsidR="00C33741" w:rsidRPr="002E7AEF" w:rsidRDefault="006616E3" w:rsidP="00CC18B3">
            <w:pPr>
              <w:pStyle w:val="P68B1DB1-TableParagraph3"/>
              <w:spacing w:before="283" w:line="576" w:lineRule="exact"/>
              <w:ind w:left="44"/>
              <w:jc w:val="center"/>
            </w:pPr>
            <w:r w:rsidRPr="002E7AEF">
              <w:t>Notificación de la Escuela de Título I 202</w:t>
            </w:r>
            <w:r w:rsidR="00130C29">
              <w:t>2</w:t>
            </w:r>
            <w:r w:rsidRPr="002E7AEF">
              <w:t xml:space="preserve"> - 202</w:t>
            </w:r>
            <w:r w:rsidR="00130C29">
              <w:t>3</w:t>
            </w:r>
          </w:p>
        </w:tc>
      </w:tr>
    </w:tbl>
    <w:p w14:paraId="5A94467C" w14:textId="77777777" w:rsidR="00C33741" w:rsidRPr="002E7AEF" w:rsidRDefault="00C33741">
      <w:pPr>
        <w:pStyle w:val="BodyText"/>
        <w:rPr>
          <w:rFonts w:ascii="Times New Roman"/>
          <w:sz w:val="20"/>
        </w:rPr>
      </w:pPr>
    </w:p>
    <w:p w14:paraId="0560E3EF" w14:textId="77777777" w:rsidR="00C33741" w:rsidRPr="002E7AEF" w:rsidRDefault="00C33741">
      <w:pPr>
        <w:pStyle w:val="BodyText"/>
        <w:spacing w:before="11"/>
        <w:rPr>
          <w:rFonts w:ascii="Times New Roman"/>
          <w:sz w:val="23"/>
          <w:szCs w:val="23"/>
        </w:rPr>
      </w:pPr>
    </w:p>
    <w:p w14:paraId="7114F5FA" w14:textId="2FE4ED69" w:rsidR="00C33741" w:rsidRPr="002E7AEF" w:rsidRDefault="002E7AEF">
      <w:pPr>
        <w:pStyle w:val="P68B1DB1-BodyText4"/>
        <w:spacing w:before="45"/>
        <w:ind w:left="200"/>
        <w:rPr>
          <w:color w:val="auto"/>
          <w:sz w:val="23"/>
          <w:szCs w:val="23"/>
        </w:rPr>
      </w:pPr>
      <w:r>
        <w:rPr>
          <w:color w:val="auto"/>
          <w:sz w:val="23"/>
          <w:szCs w:val="23"/>
        </w:rPr>
        <w:t>Existen</w:t>
      </w:r>
      <w:r w:rsidR="006616E3" w:rsidRPr="002E7AEF">
        <w:rPr>
          <w:color w:val="auto"/>
          <w:sz w:val="23"/>
          <w:szCs w:val="23"/>
        </w:rPr>
        <w:t xml:space="preserve"> veinte escuelas primarias y cuatro </w:t>
      </w:r>
      <w:r>
        <w:rPr>
          <w:color w:val="auto"/>
          <w:sz w:val="23"/>
          <w:szCs w:val="23"/>
        </w:rPr>
        <w:t>preparatorias</w:t>
      </w:r>
      <w:r w:rsidR="006616E3" w:rsidRPr="002E7AEF">
        <w:rPr>
          <w:color w:val="auto"/>
          <w:sz w:val="23"/>
          <w:szCs w:val="23"/>
        </w:rPr>
        <w:t xml:space="preserve"> en el Distrito Escolar Unificado de Peoria que se benefician de fondos federales suplementarios disponibles a través del Título I de la </w:t>
      </w:r>
      <w:r w:rsidR="006616E3" w:rsidRPr="002E7AEF">
        <w:rPr>
          <w:i/>
          <w:color w:val="auto"/>
          <w:sz w:val="23"/>
          <w:szCs w:val="23"/>
        </w:rPr>
        <w:t>Ley de Educación Primaria y Secundaria</w:t>
      </w:r>
      <w:r w:rsidR="006616E3" w:rsidRPr="002E7AEF">
        <w:rPr>
          <w:color w:val="auto"/>
          <w:sz w:val="23"/>
          <w:szCs w:val="23"/>
        </w:rPr>
        <w:t>. Las escuelas que reciben fondos del Título I incluyen: Alta Loma, Canyon, Cheyenne, Copperwood, Cotton Boll, Country Meadows, Desert Palms, Desert Valley, Foothills, Heritage, Ira A. Murphy, Kachina, Marshall Ranch, Peoria, Pioneer, Sahuaro Ranch, Santa Fe, Skyview, Sundance, Sun Valley, Cactus High, Ironwood High, Peoria High y Raymond S. Kellis High. Las escuelas utilizan los fondos para proporcionar servicios de Título I que complementan otros servicios y programas proporcionados por el Distrito Escolar de Peoria para aumentar el éxito académico.</w:t>
      </w:r>
    </w:p>
    <w:p w14:paraId="4C2D73D4" w14:textId="77777777" w:rsidR="00C33741" w:rsidRPr="002E7AEF" w:rsidRDefault="00C33741">
      <w:pPr>
        <w:pStyle w:val="BodyText"/>
        <w:spacing w:before="8"/>
        <w:rPr>
          <w:sz w:val="23"/>
          <w:szCs w:val="23"/>
        </w:rPr>
      </w:pPr>
    </w:p>
    <w:p w14:paraId="06C1572C" w14:textId="3FB113EC" w:rsidR="00C33741" w:rsidRPr="002E7AEF" w:rsidRDefault="006616E3" w:rsidP="002E7AEF">
      <w:pPr>
        <w:pStyle w:val="Heading1"/>
        <w:spacing w:before="27"/>
        <w:ind w:left="2521" w:hanging="2521"/>
        <w:jc w:val="center"/>
        <w:rPr>
          <w:sz w:val="23"/>
          <w:szCs w:val="23"/>
        </w:rPr>
      </w:pPr>
      <w:bookmarkStart w:id="0" w:name="Every_Student_Succeeds_Act_of_2015"/>
      <w:bookmarkEnd w:id="0"/>
      <w:r w:rsidRPr="002E7AEF">
        <w:rPr>
          <w:sz w:val="23"/>
          <w:szCs w:val="23"/>
        </w:rPr>
        <w:t xml:space="preserve">Ley </w:t>
      </w:r>
      <w:r w:rsidR="002E7AEF">
        <w:rPr>
          <w:sz w:val="23"/>
          <w:szCs w:val="23"/>
        </w:rPr>
        <w:t>Cada Estudiante Triunfa de 2015</w:t>
      </w:r>
      <w:r w:rsidRPr="002E7AEF">
        <w:rPr>
          <w:sz w:val="23"/>
          <w:szCs w:val="23"/>
        </w:rPr>
        <w:t xml:space="preserve"> (ESSA)</w:t>
      </w:r>
    </w:p>
    <w:p w14:paraId="4239ED94" w14:textId="77777777" w:rsidR="00C33741" w:rsidRPr="002E7AEF" w:rsidRDefault="006616E3">
      <w:pPr>
        <w:pStyle w:val="P68B1DB1-Normal5"/>
        <w:spacing w:before="4"/>
        <w:ind w:left="200"/>
        <w:rPr>
          <w:sz w:val="23"/>
          <w:szCs w:val="23"/>
        </w:rPr>
      </w:pPr>
      <w:bookmarkStart w:id="1" w:name="ESSA…"/>
      <w:bookmarkEnd w:id="1"/>
      <w:r w:rsidRPr="002E7AEF">
        <w:rPr>
          <w:sz w:val="23"/>
          <w:szCs w:val="23"/>
        </w:rPr>
        <w:t>La ESSA:</w:t>
      </w:r>
    </w:p>
    <w:p w14:paraId="435C2241" w14:textId="77777777" w:rsidR="00C33741" w:rsidRPr="002E7AEF" w:rsidRDefault="006616E3">
      <w:pPr>
        <w:pStyle w:val="P68B1DB1-ListParagraph6"/>
        <w:numPr>
          <w:ilvl w:val="0"/>
          <w:numId w:val="2"/>
        </w:numPr>
        <w:tabs>
          <w:tab w:val="left" w:pos="715"/>
          <w:tab w:val="left" w:pos="716"/>
        </w:tabs>
        <w:spacing w:line="242" w:lineRule="auto"/>
        <w:ind w:right="397"/>
        <w:rPr>
          <w:color w:val="auto"/>
          <w:sz w:val="23"/>
          <w:szCs w:val="23"/>
        </w:rPr>
      </w:pPr>
      <w:r w:rsidRPr="002E7AEF">
        <w:rPr>
          <w:color w:val="auto"/>
          <w:sz w:val="23"/>
          <w:szCs w:val="23"/>
        </w:rPr>
        <w:t xml:space="preserve">Es la </w:t>
      </w:r>
      <w:hyperlink r:id="rId8">
        <w:r w:rsidRPr="002E7AEF">
          <w:rPr>
            <w:color w:val="auto"/>
            <w:sz w:val="23"/>
            <w:szCs w:val="23"/>
          </w:rPr>
          <w:t xml:space="preserve">ley federal </w:t>
        </w:r>
      </w:hyperlink>
      <w:r w:rsidRPr="002E7AEF">
        <w:rPr>
          <w:color w:val="auto"/>
          <w:sz w:val="23"/>
          <w:szCs w:val="23"/>
        </w:rPr>
        <w:t>que permite al gobierno de los EE.UU. apoyar los objetivos educativos tanto nacionales como locales con subvenciones y otros recursos.</w:t>
      </w:r>
    </w:p>
    <w:p w14:paraId="409AE923" w14:textId="77777777" w:rsidR="00C33741" w:rsidRPr="002E7AEF" w:rsidRDefault="006616E3">
      <w:pPr>
        <w:pStyle w:val="P68B1DB1-ListParagraph6"/>
        <w:numPr>
          <w:ilvl w:val="0"/>
          <w:numId w:val="2"/>
        </w:numPr>
        <w:tabs>
          <w:tab w:val="left" w:pos="715"/>
          <w:tab w:val="left" w:pos="716"/>
        </w:tabs>
        <w:spacing w:before="123"/>
        <w:rPr>
          <w:color w:val="auto"/>
          <w:sz w:val="23"/>
          <w:szCs w:val="23"/>
        </w:rPr>
      </w:pPr>
      <w:r w:rsidRPr="002E7AEF">
        <w:rPr>
          <w:color w:val="auto"/>
          <w:sz w:val="23"/>
          <w:szCs w:val="23"/>
        </w:rPr>
        <w:t>Amplía el acceso a un preescolar de alta calidad.</w:t>
      </w:r>
    </w:p>
    <w:p w14:paraId="11EEAF2C" w14:textId="77777777" w:rsidR="00C33741" w:rsidRPr="002E7AEF" w:rsidRDefault="006616E3">
      <w:pPr>
        <w:pStyle w:val="P68B1DB1-ListParagraph6"/>
        <w:numPr>
          <w:ilvl w:val="0"/>
          <w:numId w:val="2"/>
        </w:numPr>
        <w:tabs>
          <w:tab w:val="left" w:pos="715"/>
          <w:tab w:val="left" w:pos="716"/>
        </w:tabs>
        <w:spacing w:before="117"/>
        <w:rPr>
          <w:color w:val="auto"/>
          <w:sz w:val="23"/>
          <w:szCs w:val="23"/>
        </w:rPr>
      </w:pPr>
      <w:r w:rsidRPr="002E7AEF">
        <w:rPr>
          <w:color w:val="auto"/>
          <w:sz w:val="23"/>
          <w:szCs w:val="23"/>
        </w:rPr>
        <w:t>Devuelve a los estados el poder de identificar las escuelas que necesitan más ayuda.</w:t>
      </w:r>
    </w:p>
    <w:p w14:paraId="0CC2DB17"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Permite a los estados determinar cómo medir el éxito de los estudiantes y la escuela.</w:t>
      </w:r>
    </w:p>
    <w:p w14:paraId="2A5BCC5C" w14:textId="77777777" w:rsidR="00C33741" w:rsidRPr="002E7AEF" w:rsidRDefault="006616E3">
      <w:pPr>
        <w:pStyle w:val="P68B1DB1-ListParagraph6"/>
        <w:numPr>
          <w:ilvl w:val="0"/>
          <w:numId w:val="2"/>
        </w:numPr>
        <w:tabs>
          <w:tab w:val="left" w:pos="715"/>
          <w:tab w:val="left" w:pos="716"/>
        </w:tabs>
        <w:spacing w:before="122"/>
        <w:rPr>
          <w:color w:val="auto"/>
          <w:sz w:val="23"/>
          <w:szCs w:val="23"/>
        </w:rPr>
      </w:pPr>
      <w:r w:rsidRPr="002E7AEF">
        <w:rPr>
          <w:color w:val="auto"/>
          <w:sz w:val="23"/>
          <w:szCs w:val="23"/>
        </w:rPr>
        <w:t>Apoya los estándares de preparación universitaria y profesional.</w:t>
      </w:r>
    </w:p>
    <w:p w14:paraId="1EBBB872" w14:textId="1AB06C40" w:rsidR="00C33741" w:rsidRPr="002E7AEF" w:rsidRDefault="006616E3">
      <w:pPr>
        <w:pStyle w:val="P68B1DB1-ListParagraph7"/>
        <w:numPr>
          <w:ilvl w:val="0"/>
          <w:numId w:val="2"/>
        </w:numPr>
        <w:tabs>
          <w:tab w:val="left" w:pos="715"/>
          <w:tab w:val="left" w:pos="716"/>
        </w:tabs>
        <w:spacing w:before="117"/>
        <w:rPr>
          <w:sz w:val="23"/>
          <w:szCs w:val="23"/>
        </w:rPr>
      </w:pPr>
      <w:r w:rsidRPr="002E7AEF">
        <w:rPr>
          <w:sz w:val="23"/>
          <w:szCs w:val="23"/>
        </w:rPr>
        <w:t>Reemplaza la Ley que Ningún Niño se Quede Atrás (NCLB)</w:t>
      </w:r>
    </w:p>
    <w:p w14:paraId="229FAAC8" w14:textId="77777777" w:rsidR="00C33741" w:rsidRPr="002E7AEF" w:rsidRDefault="006616E3">
      <w:pPr>
        <w:pStyle w:val="P68B1DB1-ListParagraph7"/>
        <w:numPr>
          <w:ilvl w:val="0"/>
          <w:numId w:val="2"/>
        </w:numPr>
        <w:tabs>
          <w:tab w:val="left" w:pos="715"/>
          <w:tab w:val="left" w:pos="716"/>
        </w:tabs>
        <w:spacing w:before="117" w:line="242" w:lineRule="auto"/>
        <w:ind w:right="554"/>
        <w:rPr>
          <w:sz w:val="23"/>
          <w:szCs w:val="23"/>
        </w:rPr>
      </w:pPr>
      <w:r w:rsidRPr="002E7AEF">
        <w:rPr>
          <w:sz w:val="23"/>
          <w:szCs w:val="23"/>
        </w:rPr>
        <w:t>La ESSA es también la tercera iteración o extensión de la</w:t>
      </w:r>
      <w:r w:rsidRPr="002E7AEF">
        <w:rPr>
          <w:color w:val="0000FF"/>
          <w:sz w:val="23"/>
          <w:szCs w:val="23"/>
        </w:rPr>
        <w:t xml:space="preserve"> </w:t>
      </w:r>
      <w:hyperlink r:id="rId9">
        <w:r w:rsidRPr="002E7AEF">
          <w:rPr>
            <w:color w:val="0000FF"/>
            <w:sz w:val="23"/>
            <w:szCs w:val="23"/>
            <w:u w:val="single" w:color="0000FF"/>
          </w:rPr>
          <w:t>Ley de Educación Primaria y Secundaria</w:t>
        </w:r>
      </w:hyperlink>
      <w:hyperlink r:id="rId10">
        <w:r w:rsidR="00130C29">
          <w:rPr>
            <w:rStyle w:val="Hyperlink"/>
            <w:sz w:val="22"/>
          </w:rPr>
          <w:t>https://www.gpo.gov/fdsys/pkg/STATUTE-79/pdf/STATUTE-79-Pg27.pdf</w:t>
        </w:r>
      </w:hyperlink>
      <w:r w:rsidRPr="002E7AEF">
        <w:rPr>
          <w:sz w:val="23"/>
          <w:szCs w:val="23"/>
        </w:rPr>
        <w:t xml:space="preserve"> de 1965.</w:t>
      </w:r>
    </w:p>
    <w:p w14:paraId="62678B6D" w14:textId="77777777" w:rsidR="00C33741" w:rsidRPr="002E7AEF" w:rsidRDefault="00C33741">
      <w:pPr>
        <w:pStyle w:val="BodyText"/>
        <w:rPr>
          <w:sz w:val="20"/>
        </w:rPr>
      </w:pPr>
    </w:p>
    <w:p w14:paraId="395CCD75" w14:textId="77777777" w:rsidR="00C33741" w:rsidRPr="002E7AEF" w:rsidRDefault="00C33741">
      <w:pPr>
        <w:pStyle w:val="BodyText"/>
        <w:rPr>
          <w:sz w:val="20"/>
        </w:rPr>
      </w:pPr>
    </w:p>
    <w:p w14:paraId="3842DAD2" w14:textId="77777777" w:rsidR="00C33741" w:rsidRPr="002E7AEF" w:rsidRDefault="00C33741">
      <w:pPr>
        <w:pStyle w:val="BodyText"/>
        <w:rPr>
          <w:sz w:val="20"/>
        </w:rPr>
      </w:pPr>
    </w:p>
    <w:p w14:paraId="77D1718B" w14:textId="77777777" w:rsidR="00C33741" w:rsidRPr="002E7AEF" w:rsidRDefault="00C33741">
      <w:pPr>
        <w:pStyle w:val="BodyText"/>
        <w:rPr>
          <w:sz w:val="20"/>
        </w:rPr>
      </w:pPr>
    </w:p>
    <w:p w14:paraId="38FDD7BC" w14:textId="77777777" w:rsidR="00C33741" w:rsidRPr="002E7AEF" w:rsidRDefault="00C33741">
      <w:pPr>
        <w:pStyle w:val="BodyText"/>
        <w:rPr>
          <w:sz w:val="20"/>
        </w:rPr>
      </w:pPr>
    </w:p>
    <w:p w14:paraId="7D4A130C" w14:textId="77777777" w:rsidR="00C33741" w:rsidRPr="002E7AEF" w:rsidRDefault="00C33741">
      <w:pPr>
        <w:pStyle w:val="BodyText"/>
        <w:rPr>
          <w:sz w:val="20"/>
        </w:rPr>
      </w:pPr>
    </w:p>
    <w:p w14:paraId="1DC9A5B4" w14:textId="77777777" w:rsidR="00C33741" w:rsidRPr="002E7AEF" w:rsidRDefault="00C33741">
      <w:pPr>
        <w:pStyle w:val="BodyText"/>
        <w:rPr>
          <w:sz w:val="20"/>
        </w:rPr>
      </w:pPr>
    </w:p>
    <w:p w14:paraId="5BE6A50F" w14:textId="77777777" w:rsidR="00C33741" w:rsidRPr="002E7AEF" w:rsidRDefault="00C33741">
      <w:pPr>
        <w:pStyle w:val="BodyText"/>
        <w:rPr>
          <w:sz w:val="20"/>
        </w:rPr>
      </w:pPr>
    </w:p>
    <w:p w14:paraId="3A5712E8" w14:textId="77777777" w:rsidR="00C33741" w:rsidRPr="002E7AEF" w:rsidRDefault="00C33741">
      <w:pPr>
        <w:pStyle w:val="BodyText"/>
        <w:rPr>
          <w:sz w:val="20"/>
        </w:rPr>
      </w:pPr>
    </w:p>
    <w:p w14:paraId="397D1BAF" w14:textId="77777777" w:rsidR="00C33741" w:rsidRPr="002E7AEF" w:rsidRDefault="00C33741">
      <w:pPr>
        <w:pStyle w:val="BodyText"/>
        <w:rPr>
          <w:sz w:val="20"/>
        </w:rPr>
      </w:pPr>
    </w:p>
    <w:p w14:paraId="0F9BD468" w14:textId="77777777" w:rsidR="00C33741" w:rsidRPr="002E7AEF" w:rsidRDefault="00C33741">
      <w:pPr>
        <w:pStyle w:val="BodyText"/>
        <w:rPr>
          <w:sz w:val="20"/>
        </w:rPr>
      </w:pPr>
    </w:p>
    <w:p w14:paraId="6830465D" w14:textId="77777777" w:rsidR="00C33741" w:rsidRPr="002E7AEF" w:rsidRDefault="00C33741">
      <w:pPr>
        <w:pStyle w:val="BodyText"/>
        <w:rPr>
          <w:sz w:val="20"/>
        </w:rPr>
      </w:pPr>
    </w:p>
    <w:p w14:paraId="1F083A8C" w14:textId="77777777" w:rsidR="00C33741" w:rsidRPr="002E7AEF" w:rsidRDefault="00C33741">
      <w:pPr>
        <w:pStyle w:val="BodyText"/>
        <w:rPr>
          <w:sz w:val="20"/>
        </w:rPr>
      </w:pPr>
    </w:p>
    <w:p w14:paraId="19BAE1C1" w14:textId="77777777" w:rsidR="00C33741" w:rsidRPr="002E7AEF" w:rsidRDefault="00C33741">
      <w:pPr>
        <w:rPr>
          <w:rFonts w:ascii="Times New Roman"/>
        </w:rPr>
        <w:sectPr w:rsidR="00C33741" w:rsidRPr="002E7AEF">
          <w:footerReference w:type="default" r:id="rId11"/>
          <w:type w:val="continuous"/>
          <w:pgSz w:w="12240" w:h="15840"/>
          <w:pgMar w:top="900" w:right="1320" w:bottom="280" w:left="1240" w:header="720" w:footer="720" w:gutter="0"/>
          <w:cols w:space="720"/>
        </w:sectPr>
      </w:pPr>
    </w:p>
    <w:tbl>
      <w:tblPr>
        <w:tblStyle w:val="TableNormal1"/>
        <w:tblW w:w="0" w:type="auto"/>
        <w:tblInd w:w="105" w:type="dxa"/>
        <w:tblLayout w:type="fixed"/>
        <w:tblLook w:val="01E0" w:firstRow="1" w:lastRow="1" w:firstColumn="1" w:lastColumn="1" w:noHBand="0" w:noVBand="0"/>
      </w:tblPr>
      <w:tblGrid>
        <w:gridCol w:w="3830"/>
        <w:gridCol w:w="4854"/>
      </w:tblGrid>
      <w:tr w:rsidR="00C33741" w:rsidRPr="002E7AEF" w14:paraId="1725257C" w14:textId="77777777" w:rsidTr="00CC18B3">
        <w:trPr>
          <w:trHeight w:val="1985"/>
        </w:trPr>
        <w:tc>
          <w:tcPr>
            <w:tcW w:w="3830" w:type="dxa"/>
          </w:tcPr>
          <w:p w14:paraId="31737B3C" w14:textId="77777777" w:rsidR="00C33741" w:rsidRPr="002E7AEF" w:rsidRDefault="006616E3" w:rsidP="00CC18B3">
            <w:pPr>
              <w:pStyle w:val="P68B1DB1-TableParagraph1"/>
              <w:jc w:val="center"/>
            </w:pPr>
            <w:r w:rsidRPr="002E7AEF">
              <w:rPr>
                <w:noProof/>
              </w:rPr>
              <w:lastRenderedPageBreak/>
              <w:drawing>
                <wp:inline distT="0" distB="0" distL="0" distR="0" wp14:anchorId="253F1B3F" wp14:editId="0104F4CA">
                  <wp:extent cx="1876508" cy="12465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878797" cy="1248062"/>
                          </a:xfrm>
                          <a:prstGeom prst="rect">
                            <a:avLst/>
                          </a:prstGeom>
                        </pic:spPr>
                      </pic:pic>
                    </a:graphicData>
                  </a:graphic>
                </wp:inline>
              </w:drawing>
            </w:r>
          </w:p>
        </w:tc>
        <w:tc>
          <w:tcPr>
            <w:tcW w:w="4854" w:type="dxa"/>
          </w:tcPr>
          <w:p w14:paraId="364B89A2" w14:textId="77777777" w:rsidR="00C33741" w:rsidRPr="002E7AEF" w:rsidRDefault="00C33741" w:rsidP="00CC18B3">
            <w:pPr>
              <w:pStyle w:val="TableParagraph"/>
              <w:ind w:left="0"/>
              <w:rPr>
                <w:rFonts w:ascii="Times New Roman"/>
                <w:sz w:val="36"/>
                <w:szCs w:val="12"/>
              </w:rPr>
            </w:pPr>
          </w:p>
          <w:p w14:paraId="0AEBE7B8" w14:textId="77777777" w:rsidR="00C33741" w:rsidRPr="002E7AEF" w:rsidRDefault="006616E3" w:rsidP="00CC18B3">
            <w:pPr>
              <w:pStyle w:val="P68B1DB1-TableParagraph9"/>
              <w:ind w:left="0"/>
              <w:jc w:val="center"/>
            </w:pPr>
            <w:r w:rsidRPr="002E7AEF">
              <w:t>¿Qué hay en la ESSA para los padres?</w:t>
            </w:r>
          </w:p>
        </w:tc>
      </w:tr>
    </w:tbl>
    <w:p w14:paraId="071BBCE6" w14:textId="77777777" w:rsidR="00C33741" w:rsidRPr="002E7AEF" w:rsidRDefault="00C33741">
      <w:pPr>
        <w:pStyle w:val="BodyText"/>
        <w:spacing w:before="4"/>
        <w:rPr>
          <w:rFonts w:ascii="Times New Roman"/>
          <w:sz w:val="10"/>
          <w:szCs w:val="8"/>
        </w:rPr>
      </w:pPr>
    </w:p>
    <w:p w14:paraId="4E2A7588" w14:textId="77777777" w:rsidR="00C33741" w:rsidRPr="002E7AEF" w:rsidRDefault="006616E3" w:rsidP="00CC18B3">
      <w:pPr>
        <w:pStyle w:val="BodyText"/>
        <w:spacing w:before="49" w:line="237" w:lineRule="auto"/>
        <w:rPr>
          <w:sz w:val="23"/>
          <w:szCs w:val="23"/>
        </w:rPr>
      </w:pPr>
      <w:r w:rsidRPr="002E7AEF">
        <w:rPr>
          <w:sz w:val="23"/>
          <w:szCs w:val="23"/>
        </w:rPr>
        <w:t xml:space="preserve">Lo más importante que debe saber es que los requisitos principales de los distritos y las escuelas para involucrar a los padres y las familias son los mismos en la nueva ley, </w:t>
      </w:r>
      <w:r w:rsidR="00CC18B3" w:rsidRPr="002E7AEF">
        <w:rPr>
          <w:sz w:val="23"/>
          <w:szCs w:val="23"/>
        </w:rPr>
        <w:t>e</w:t>
      </w:r>
      <w:r w:rsidRPr="002E7AEF">
        <w:rPr>
          <w:sz w:val="23"/>
          <w:szCs w:val="23"/>
        </w:rPr>
        <w:t xml:space="preserve"> incluyen:</w:t>
      </w:r>
    </w:p>
    <w:p w14:paraId="4DEBC22A" w14:textId="77777777" w:rsidR="00C33741" w:rsidRPr="002E7AEF" w:rsidRDefault="00C33741" w:rsidP="00CC18B3">
      <w:pPr>
        <w:pStyle w:val="BodyText"/>
        <w:spacing w:before="3"/>
        <w:rPr>
          <w:sz w:val="23"/>
          <w:szCs w:val="23"/>
        </w:rPr>
      </w:pPr>
    </w:p>
    <w:p w14:paraId="6884A457" w14:textId="77777777" w:rsidR="00C33741" w:rsidRPr="002E7AEF" w:rsidRDefault="006616E3" w:rsidP="00CC18B3">
      <w:pPr>
        <w:pStyle w:val="BodyText"/>
        <w:spacing w:before="1" w:line="242" w:lineRule="auto"/>
        <w:rPr>
          <w:sz w:val="23"/>
          <w:szCs w:val="23"/>
        </w:rPr>
      </w:pPr>
      <w:r w:rsidRPr="002E7AEF">
        <w:rPr>
          <w:sz w:val="23"/>
          <w:szCs w:val="23"/>
        </w:rPr>
        <w:t>Cada escuela del Título I del PUSD debe ofrecer programas y actividades para involucrar a los padres y miembros de la familia, y buscar una consulta significativa con los padres.</w:t>
      </w:r>
    </w:p>
    <w:p w14:paraId="43A18AB3" w14:textId="77777777" w:rsidR="00C33741" w:rsidRPr="002E7AEF" w:rsidRDefault="006616E3" w:rsidP="00CC18B3">
      <w:pPr>
        <w:pStyle w:val="P68B1DB1-ListParagraph7"/>
        <w:numPr>
          <w:ilvl w:val="0"/>
          <w:numId w:val="1"/>
        </w:numPr>
        <w:tabs>
          <w:tab w:val="left" w:pos="709"/>
        </w:tabs>
        <w:spacing w:before="114" w:line="295" w:lineRule="exact"/>
        <w:ind w:left="709" w:hanging="283"/>
        <w:rPr>
          <w:sz w:val="23"/>
          <w:szCs w:val="23"/>
        </w:rPr>
      </w:pPr>
      <w:r w:rsidRPr="002E7AEF">
        <w:rPr>
          <w:sz w:val="23"/>
          <w:szCs w:val="23"/>
        </w:rPr>
        <w:t>Desarrollar con los padres una política escrita de participación de los padres y la familia.</w:t>
      </w:r>
    </w:p>
    <w:p w14:paraId="2752E0DA" w14:textId="77777777" w:rsidR="00C33741" w:rsidRPr="002E7AEF" w:rsidRDefault="006616E3" w:rsidP="00CC18B3">
      <w:pPr>
        <w:pStyle w:val="P68B1DB1-ListParagraph7"/>
        <w:numPr>
          <w:ilvl w:val="0"/>
          <w:numId w:val="1"/>
        </w:numPr>
        <w:tabs>
          <w:tab w:val="left" w:pos="709"/>
        </w:tabs>
        <w:spacing w:line="293" w:lineRule="exact"/>
        <w:ind w:left="709" w:hanging="283"/>
        <w:rPr>
          <w:sz w:val="23"/>
          <w:szCs w:val="23"/>
        </w:rPr>
      </w:pPr>
      <w:r w:rsidRPr="002E7AEF">
        <w:rPr>
          <w:sz w:val="23"/>
          <w:szCs w:val="23"/>
        </w:rPr>
        <w:t>Desarrollar la capacidad de las escuelas para involucrar a las familias.</w:t>
      </w:r>
    </w:p>
    <w:p w14:paraId="3188CD49" w14:textId="77777777" w:rsidR="00C33741" w:rsidRPr="002E7AEF" w:rsidRDefault="006616E3" w:rsidP="00CC18B3">
      <w:pPr>
        <w:pStyle w:val="P68B1DB1-ListParagraph7"/>
        <w:numPr>
          <w:ilvl w:val="0"/>
          <w:numId w:val="1"/>
        </w:numPr>
        <w:tabs>
          <w:tab w:val="left" w:pos="709"/>
        </w:tabs>
        <w:spacing w:before="3" w:line="235" w:lineRule="auto"/>
        <w:ind w:left="709" w:hanging="283"/>
        <w:rPr>
          <w:sz w:val="23"/>
          <w:szCs w:val="23"/>
        </w:rPr>
      </w:pPr>
      <w:r w:rsidRPr="002E7AEF">
        <w:rPr>
          <w:sz w:val="23"/>
          <w:szCs w:val="23"/>
        </w:rPr>
        <w:t>Evaluar su política y prácticas de participación familiar, con aportes significativos de las familias.</w:t>
      </w:r>
    </w:p>
    <w:p w14:paraId="683824EF" w14:textId="77777777" w:rsidR="00C33741" w:rsidRPr="002E7AEF" w:rsidRDefault="006616E3" w:rsidP="00CC18B3">
      <w:pPr>
        <w:pStyle w:val="P68B1DB1-ListParagraph7"/>
        <w:numPr>
          <w:ilvl w:val="0"/>
          <w:numId w:val="1"/>
        </w:numPr>
        <w:tabs>
          <w:tab w:val="left" w:pos="709"/>
        </w:tabs>
        <w:spacing w:line="295" w:lineRule="exact"/>
        <w:ind w:left="709" w:hanging="283"/>
        <w:rPr>
          <w:sz w:val="23"/>
          <w:szCs w:val="23"/>
        </w:rPr>
      </w:pPr>
      <w:r w:rsidRPr="002E7AEF">
        <w:rPr>
          <w:sz w:val="23"/>
          <w:szCs w:val="23"/>
        </w:rPr>
        <w:t>Involucrar a las familias en las actividades de las escuelas de Título I.</w:t>
      </w:r>
    </w:p>
    <w:p w14:paraId="4CEDE699" w14:textId="3BF3148B" w:rsidR="00C33741" w:rsidRPr="002E7AEF" w:rsidRDefault="006616E3" w:rsidP="00CC18B3">
      <w:pPr>
        <w:pStyle w:val="P68B1DB1-ListParagraph7"/>
        <w:numPr>
          <w:ilvl w:val="0"/>
          <w:numId w:val="1"/>
        </w:numPr>
        <w:tabs>
          <w:tab w:val="left" w:pos="709"/>
        </w:tabs>
        <w:spacing w:before="7" w:line="232" w:lineRule="auto"/>
        <w:ind w:left="709" w:hanging="283"/>
        <w:rPr>
          <w:sz w:val="23"/>
          <w:szCs w:val="23"/>
        </w:rPr>
      </w:pPr>
      <w:r w:rsidRPr="002E7AEF">
        <w:rPr>
          <w:sz w:val="23"/>
          <w:szCs w:val="23"/>
        </w:rPr>
        <w:t xml:space="preserve">Reservar </w:t>
      </w:r>
      <w:r w:rsidR="008C24CF" w:rsidRPr="008C24CF">
        <w:rPr>
          <w:b/>
          <w:bCs/>
          <w:sz w:val="23"/>
          <w:szCs w:val="23"/>
        </w:rPr>
        <w:t>por lo</w:t>
      </w:r>
      <w:r w:rsidR="008C24CF">
        <w:rPr>
          <w:sz w:val="23"/>
          <w:szCs w:val="23"/>
        </w:rPr>
        <w:t xml:space="preserve"> </w:t>
      </w:r>
      <w:r w:rsidRPr="002E7AEF">
        <w:rPr>
          <w:b/>
          <w:sz w:val="23"/>
          <w:szCs w:val="23"/>
        </w:rPr>
        <w:t>menos</w:t>
      </w:r>
      <w:r w:rsidRPr="002E7AEF">
        <w:rPr>
          <w:sz w:val="23"/>
          <w:szCs w:val="23"/>
        </w:rPr>
        <w:t xml:space="preserve"> el 1% de sus fondos del Título I para apoyar las actividades de participación de los padres y la familia, involucrando a los padres en la decisión de cómo usar estos fondos.</w:t>
      </w:r>
    </w:p>
    <w:p w14:paraId="5DB46C7F"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con los padres una política escrita, acordada por los padres, que describa cómo la escuela ejecutará las actividades que requieren participación familiar.</w:t>
      </w:r>
    </w:p>
    <w:p w14:paraId="6DB33A12" w14:textId="77777777" w:rsidR="00C33741" w:rsidRPr="002E7AEF" w:rsidRDefault="006616E3" w:rsidP="00CC18B3">
      <w:pPr>
        <w:pStyle w:val="P68B1DB1-ListParagraph7"/>
        <w:numPr>
          <w:ilvl w:val="0"/>
          <w:numId w:val="1"/>
        </w:numPr>
        <w:tabs>
          <w:tab w:val="left" w:pos="709"/>
        </w:tabs>
        <w:spacing w:before="11" w:line="232" w:lineRule="auto"/>
        <w:ind w:left="709" w:hanging="283"/>
        <w:rPr>
          <w:sz w:val="23"/>
          <w:szCs w:val="23"/>
        </w:rPr>
      </w:pPr>
      <w:r w:rsidRPr="002E7AEF">
        <w:rPr>
          <w:sz w:val="23"/>
          <w:szCs w:val="23"/>
        </w:rPr>
        <w:t>Realizar una reunión anual, para las familias, para explicar el programa y los derechos de los padres a participar y ofrecer otras reuniones, en horarios flexibles.</w:t>
      </w:r>
    </w:p>
    <w:p w14:paraId="0FC7C100" w14:textId="77777777" w:rsidR="00C33741" w:rsidRPr="002E7AEF" w:rsidRDefault="006616E3" w:rsidP="00CC18B3">
      <w:pPr>
        <w:pStyle w:val="P68B1DB1-ListParagraph7"/>
        <w:numPr>
          <w:ilvl w:val="0"/>
          <w:numId w:val="1"/>
        </w:numPr>
        <w:tabs>
          <w:tab w:val="left" w:pos="709"/>
        </w:tabs>
        <w:spacing w:before="5" w:line="237" w:lineRule="auto"/>
        <w:ind w:left="709" w:hanging="283"/>
        <w:rPr>
          <w:sz w:val="23"/>
          <w:szCs w:val="23"/>
        </w:rPr>
      </w:pPr>
      <w:r w:rsidRPr="002E7AEF">
        <w:rPr>
          <w:sz w:val="23"/>
          <w:szCs w:val="23"/>
        </w:rPr>
        <w:t>Desarrollar un pacto entre la escuela y los padres que describa cómo los padres, los estudiantes y el personal de la escuela compartirán la responsabilidad de mejorar el rendimiento de los estudiantes, y que describa cómo se comunicarán los padres y los maestros.</w:t>
      </w:r>
    </w:p>
    <w:p w14:paraId="7D43C53C" w14:textId="77777777" w:rsidR="00C33741" w:rsidRPr="002E7AEF" w:rsidRDefault="00C33741">
      <w:pPr>
        <w:pStyle w:val="BodyText"/>
        <w:spacing w:before="11"/>
        <w:rPr>
          <w:sz w:val="16"/>
          <w:szCs w:val="16"/>
        </w:rPr>
      </w:pPr>
    </w:p>
    <w:p w14:paraId="2BF27D65" w14:textId="77777777" w:rsidR="00C33741" w:rsidRPr="002E7AEF" w:rsidRDefault="006616E3" w:rsidP="00CC18B3">
      <w:pPr>
        <w:pStyle w:val="BodyText"/>
        <w:rPr>
          <w:sz w:val="23"/>
          <w:szCs w:val="23"/>
        </w:rPr>
      </w:pPr>
      <w:r w:rsidRPr="002E7AEF">
        <w:rPr>
          <w:sz w:val="23"/>
          <w:szCs w:val="23"/>
        </w:rPr>
        <w:t xml:space="preserve">Las escuelas del PUSD y del Título I deben desarrollar la capacidad de participación </w:t>
      </w:r>
      <w:r w:rsidR="00CC18B3" w:rsidRPr="002E7AEF">
        <w:rPr>
          <w:sz w:val="23"/>
          <w:szCs w:val="23"/>
        </w:rPr>
        <w:t>al</w:t>
      </w:r>
      <w:r w:rsidRPr="002E7AEF">
        <w:rPr>
          <w:sz w:val="23"/>
          <w:szCs w:val="23"/>
        </w:rPr>
        <w:t>:</w:t>
      </w:r>
    </w:p>
    <w:p w14:paraId="10C14311" w14:textId="77777777" w:rsidR="00C33741" w:rsidRPr="002E7AEF" w:rsidRDefault="006616E3" w:rsidP="00CC18B3">
      <w:pPr>
        <w:pStyle w:val="P68B1DB1-ListParagraph7"/>
        <w:numPr>
          <w:ilvl w:val="1"/>
          <w:numId w:val="1"/>
        </w:numPr>
        <w:tabs>
          <w:tab w:val="left" w:pos="709"/>
        </w:tabs>
        <w:spacing w:before="2" w:line="295" w:lineRule="exact"/>
        <w:ind w:left="709" w:hanging="283"/>
        <w:rPr>
          <w:sz w:val="23"/>
          <w:szCs w:val="23"/>
        </w:rPr>
      </w:pPr>
      <w:r w:rsidRPr="002E7AEF">
        <w:rPr>
          <w:sz w:val="23"/>
          <w:szCs w:val="23"/>
        </w:rPr>
        <w:t>Ofrecer ayuda a los padres para que comprendan el sistema educativo y</w:t>
      </w:r>
      <w:r w:rsidR="00CC18B3" w:rsidRPr="002E7AEF">
        <w:rPr>
          <w:sz w:val="23"/>
          <w:szCs w:val="23"/>
        </w:rPr>
        <w:t xml:space="preserve"> </w:t>
      </w:r>
      <w:r w:rsidRPr="002E7AEF">
        <w:rPr>
          <w:sz w:val="23"/>
          <w:szCs w:val="23"/>
        </w:rPr>
        <w:t>los estándares estatales y cómo apoyar los logros de sus hijos.</w:t>
      </w:r>
    </w:p>
    <w:p w14:paraId="61369F91" w14:textId="77777777" w:rsidR="00C33741" w:rsidRPr="002E7AEF" w:rsidRDefault="006616E3" w:rsidP="00CC18B3">
      <w:pPr>
        <w:pStyle w:val="P68B1DB1-ListParagraph7"/>
        <w:numPr>
          <w:ilvl w:val="1"/>
          <w:numId w:val="1"/>
        </w:numPr>
        <w:tabs>
          <w:tab w:val="left" w:pos="709"/>
        </w:tabs>
        <w:spacing w:before="2" w:line="298" w:lineRule="exact"/>
        <w:ind w:left="709" w:hanging="283"/>
        <w:rPr>
          <w:sz w:val="23"/>
          <w:szCs w:val="23"/>
        </w:rPr>
      </w:pPr>
      <w:r w:rsidRPr="002E7AEF">
        <w:rPr>
          <w:sz w:val="23"/>
          <w:szCs w:val="23"/>
        </w:rPr>
        <w:t>Proporcionar materiales y capacitación para ayudar a los padres a trabajar con sus hijos.</w:t>
      </w:r>
    </w:p>
    <w:p w14:paraId="079466F4" w14:textId="77777777" w:rsidR="00C33741" w:rsidRPr="002E7AEF" w:rsidRDefault="006616E3" w:rsidP="00CC18B3">
      <w:pPr>
        <w:pStyle w:val="P68B1DB1-ListParagraph7"/>
        <w:numPr>
          <w:ilvl w:val="1"/>
          <w:numId w:val="1"/>
        </w:numPr>
        <w:tabs>
          <w:tab w:val="left" w:pos="709"/>
        </w:tabs>
        <w:spacing w:before="6" w:line="232" w:lineRule="auto"/>
        <w:ind w:left="709" w:right="154" w:hanging="283"/>
        <w:rPr>
          <w:sz w:val="23"/>
          <w:szCs w:val="23"/>
        </w:rPr>
      </w:pPr>
      <w:r w:rsidRPr="002E7AEF">
        <w:rPr>
          <w:sz w:val="23"/>
          <w:szCs w:val="23"/>
        </w:rPr>
        <w:t>Educar a los maestros y otro personal de la escuela, incluyendo los líderes escolares, sobre cómo involucrar a las familias de manera efectiva.</w:t>
      </w:r>
    </w:p>
    <w:p w14:paraId="633E59FB" w14:textId="77777777" w:rsidR="00C33741" w:rsidRPr="002E7AEF" w:rsidRDefault="006616E3" w:rsidP="00CC18B3">
      <w:pPr>
        <w:pStyle w:val="P68B1DB1-ListParagraph7"/>
        <w:numPr>
          <w:ilvl w:val="1"/>
          <w:numId w:val="1"/>
        </w:numPr>
        <w:tabs>
          <w:tab w:val="left" w:pos="709"/>
        </w:tabs>
        <w:spacing w:before="14" w:line="230" w:lineRule="auto"/>
        <w:ind w:left="709" w:right="642" w:hanging="283"/>
        <w:rPr>
          <w:sz w:val="23"/>
          <w:szCs w:val="23"/>
        </w:rPr>
      </w:pPr>
      <w:r w:rsidRPr="002E7AEF">
        <w:rPr>
          <w:sz w:val="23"/>
          <w:szCs w:val="23"/>
        </w:rPr>
        <w:t>Coordinar con otros programas federales y estatales, incluyendo los programas preescolares.</w:t>
      </w:r>
    </w:p>
    <w:p w14:paraId="6A0EECFD" w14:textId="77777777" w:rsidR="00C33741" w:rsidRPr="002E7AEF" w:rsidRDefault="006616E3" w:rsidP="00CC18B3">
      <w:pPr>
        <w:pStyle w:val="P68B1DB1-ListParagraph7"/>
        <w:numPr>
          <w:ilvl w:val="1"/>
          <w:numId w:val="1"/>
        </w:numPr>
        <w:tabs>
          <w:tab w:val="left" w:pos="709"/>
        </w:tabs>
        <w:spacing w:before="1" w:line="298" w:lineRule="exact"/>
        <w:ind w:left="709" w:hanging="283"/>
        <w:rPr>
          <w:sz w:val="23"/>
          <w:szCs w:val="23"/>
        </w:rPr>
      </w:pPr>
      <w:r w:rsidRPr="002E7AEF">
        <w:rPr>
          <w:sz w:val="23"/>
          <w:szCs w:val="23"/>
        </w:rPr>
        <w:t xml:space="preserve">Proporcionar información a los padres en un formato </w:t>
      </w:r>
      <w:r w:rsidR="00CC18B3" w:rsidRPr="002E7AEF">
        <w:rPr>
          <w:sz w:val="23"/>
          <w:szCs w:val="23"/>
        </w:rPr>
        <w:t>e</w:t>
      </w:r>
      <w:r w:rsidRPr="002E7AEF">
        <w:rPr>
          <w:sz w:val="23"/>
          <w:szCs w:val="23"/>
        </w:rPr>
        <w:t xml:space="preserve"> idioma que puedan entender.</w:t>
      </w:r>
    </w:p>
    <w:p w14:paraId="59A69AF2" w14:textId="77777777" w:rsidR="00C33741" w:rsidRPr="002E7AEF" w:rsidRDefault="006616E3" w:rsidP="00CC18B3">
      <w:pPr>
        <w:pStyle w:val="P68B1DB1-ListParagraph7"/>
        <w:numPr>
          <w:ilvl w:val="1"/>
          <w:numId w:val="1"/>
        </w:numPr>
        <w:tabs>
          <w:tab w:val="left" w:pos="709"/>
        </w:tabs>
        <w:spacing w:line="298" w:lineRule="exact"/>
        <w:ind w:left="709" w:hanging="283"/>
        <w:rPr>
          <w:sz w:val="23"/>
          <w:szCs w:val="23"/>
        </w:rPr>
      </w:pPr>
      <w:r w:rsidRPr="002E7AEF">
        <w:rPr>
          <w:sz w:val="23"/>
          <w:szCs w:val="23"/>
        </w:rPr>
        <w:t>Ofrecer el apoyo razonable que los padres puedan solicitar.</w:t>
      </w:r>
    </w:p>
    <w:p w14:paraId="67932B79" w14:textId="77777777" w:rsidR="00C33741" w:rsidRPr="002E7AEF" w:rsidRDefault="00C33741">
      <w:pPr>
        <w:pStyle w:val="BodyText"/>
        <w:spacing w:before="3"/>
        <w:rPr>
          <w:sz w:val="23"/>
        </w:rPr>
      </w:pPr>
    </w:p>
    <w:p w14:paraId="13F7C0F0" w14:textId="06D0C472" w:rsidR="00C33741" w:rsidRPr="002E7AEF" w:rsidRDefault="006616E3" w:rsidP="00CC18B3">
      <w:pPr>
        <w:pStyle w:val="P68B1DB1-Normal11"/>
        <w:ind w:right="153"/>
      </w:pPr>
      <w:r w:rsidRPr="002E7AEF">
        <w:t>Si</w:t>
      </w:r>
      <w:r w:rsidR="008C24CF">
        <w:t xml:space="preserve"> usted</w:t>
      </w:r>
      <w:r w:rsidRPr="002E7AEF">
        <w:t xml:space="preserve"> está interesado en participar en la planificación y evaluación del programa Título I en su escuela, por favor envíe su nombre al maestro(a) de su hijo(a) o al director(a).</w:t>
      </w:r>
    </w:p>
    <w:p w14:paraId="22B173F5" w14:textId="77777777" w:rsidR="00C33741" w:rsidRPr="002E7AEF" w:rsidRDefault="00C33741">
      <w:pPr>
        <w:pStyle w:val="BodyText"/>
        <w:rPr>
          <w:b/>
          <w:sz w:val="36"/>
          <w:szCs w:val="32"/>
        </w:rPr>
      </w:pPr>
    </w:p>
    <w:p w14:paraId="0CBA3D66" w14:textId="77777777" w:rsidR="00C33741" w:rsidRPr="002E7AEF" w:rsidRDefault="006616E3" w:rsidP="00CC18B3">
      <w:pPr>
        <w:pStyle w:val="P68B1DB1-Normal12"/>
        <w:tabs>
          <w:tab w:val="left" w:pos="7463"/>
        </w:tabs>
      </w:pPr>
      <w:r w:rsidRPr="002E7AEF">
        <w:t xml:space="preserve">Asociación Nacional para la Participación de la Familia, la Escuela y la Comunidad </w:t>
      </w:r>
      <w:r w:rsidRPr="002E7AEF">
        <w:tab/>
      </w:r>
      <w:hyperlink r:id="rId13">
        <w:r w:rsidRPr="002E7AEF">
          <w:t>WWW.NAFSCE.COM</w:t>
        </w:r>
      </w:hyperlink>
    </w:p>
    <w:sectPr w:rsidR="00C33741" w:rsidRPr="002E7AEF">
      <w:pgSz w:w="12240" w:h="15840"/>
      <w:pgMar w:top="1340" w:right="16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DF66" w14:textId="77777777" w:rsidR="00433FB6" w:rsidRDefault="00433FB6" w:rsidP="00CC18B3">
      <w:r>
        <w:separator/>
      </w:r>
    </w:p>
  </w:endnote>
  <w:endnote w:type="continuationSeparator" w:id="0">
    <w:p w14:paraId="4876E4CA" w14:textId="77777777" w:rsidR="00433FB6" w:rsidRDefault="00433FB6" w:rsidP="00CC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aiandra GD">
    <w:altName w:val="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65C1" w14:textId="77777777" w:rsidR="00CC18B3" w:rsidRDefault="00CC18B3" w:rsidP="00CC18B3">
    <w:pPr>
      <w:pStyle w:val="P68B1DB1-BodyText8"/>
      <w:spacing w:before="91"/>
    </w:pPr>
    <w:r w:rsidRPr="00CC18B3">
      <w:t>8/5/2021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63D2" w14:textId="77777777" w:rsidR="00433FB6" w:rsidRDefault="00433FB6" w:rsidP="00CC18B3">
      <w:r>
        <w:separator/>
      </w:r>
    </w:p>
  </w:footnote>
  <w:footnote w:type="continuationSeparator" w:id="0">
    <w:p w14:paraId="4D21540A" w14:textId="77777777" w:rsidR="00433FB6" w:rsidRDefault="00433FB6" w:rsidP="00CC1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16D4"/>
    <w:multiLevelType w:val="hybridMultilevel"/>
    <w:tmpl w:val="E4CACD72"/>
    <w:lvl w:ilvl="0" w:tplc="2A22D204">
      <w:numFmt w:val="bullet"/>
      <w:lvlText w:val="o"/>
      <w:lvlJc w:val="left"/>
      <w:pPr>
        <w:ind w:left="1101" w:hanging="360"/>
      </w:pPr>
      <w:rPr>
        <w:rFonts w:ascii="Courier New" w:eastAsia="Courier New" w:hAnsi="Courier New" w:cs="Courier New" w:hint="default"/>
        <w:w w:val="100"/>
        <w:sz w:val="24"/>
        <w:szCs w:val="24"/>
      </w:rPr>
    </w:lvl>
    <w:lvl w:ilvl="1" w:tplc="826A7ED0">
      <w:numFmt w:val="bullet"/>
      <w:lvlText w:val="o"/>
      <w:lvlJc w:val="left"/>
      <w:pPr>
        <w:ind w:left="1191" w:hanging="360"/>
      </w:pPr>
      <w:rPr>
        <w:rFonts w:ascii="Courier New" w:eastAsia="Courier New" w:hAnsi="Courier New" w:cs="Courier New" w:hint="default"/>
        <w:w w:val="100"/>
        <w:sz w:val="24"/>
        <w:szCs w:val="24"/>
      </w:rPr>
    </w:lvl>
    <w:lvl w:ilvl="2" w:tplc="8C1A5B0A">
      <w:numFmt w:val="bullet"/>
      <w:lvlText w:val="•"/>
      <w:lvlJc w:val="left"/>
      <w:pPr>
        <w:ind w:left="2062" w:hanging="360"/>
      </w:pPr>
      <w:rPr>
        <w:rFonts w:hint="default"/>
      </w:rPr>
    </w:lvl>
    <w:lvl w:ilvl="3" w:tplc="FCA6FCE6">
      <w:numFmt w:val="bullet"/>
      <w:lvlText w:val="•"/>
      <w:lvlJc w:val="left"/>
      <w:pPr>
        <w:ind w:left="2924" w:hanging="360"/>
      </w:pPr>
      <w:rPr>
        <w:rFonts w:hint="default"/>
      </w:rPr>
    </w:lvl>
    <w:lvl w:ilvl="4" w:tplc="903EFDA4">
      <w:numFmt w:val="bullet"/>
      <w:lvlText w:val="•"/>
      <w:lvlJc w:val="left"/>
      <w:pPr>
        <w:ind w:left="3786" w:hanging="360"/>
      </w:pPr>
      <w:rPr>
        <w:rFonts w:hint="default"/>
      </w:rPr>
    </w:lvl>
    <w:lvl w:ilvl="5" w:tplc="1DA6C768">
      <w:numFmt w:val="bullet"/>
      <w:lvlText w:val="•"/>
      <w:lvlJc w:val="left"/>
      <w:pPr>
        <w:ind w:left="4648" w:hanging="360"/>
      </w:pPr>
      <w:rPr>
        <w:rFonts w:hint="default"/>
      </w:rPr>
    </w:lvl>
    <w:lvl w:ilvl="6" w:tplc="8AC649D2">
      <w:numFmt w:val="bullet"/>
      <w:lvlText w:val="•"/>
      <w:lvlJc w:val="left"/>
      <w:pPr>
        <w:ind w:left="5511" w:hanging="360"/>
      </w:pPr>
      <w:rPr>
        <w:rFonts w:hint="default"/>
      </w:rPr>
    </w:lvl>
    <w:lvl w:ilvl="7" w:tplc="938A8F08">
      <w:numFmt w:val="bullet"/>
      <w:lvlText w:val="•"/>
      <w:lvlJc w:val="left"/>
      <w:pPr>
        <w:ind w:left="6373" w:hanging="360"/>
      </w:pPr>
      <w:rPr>
        <w:rFonts w:hint="default"/>
      </w:rPr>
    </w:lvl>
    <w:lvl w:ilvl="8" w:tplc="8CFAC81E">
      <w:numFmt w:val="bullet"/>
      <w:lvlText w:val="•"/>
      <w:lvlJc w:val="left"/>
      <w:pPr>
        <w:ind w:left="7235" w:hanging="360"/>
      </w:pPr>
      <w:rPr>
        <w:rFonts w:hint="default"/>
      </w:rPr>
    </w:lvl>
  </w:abstractNum>
  <w:abstractNum w:abstractNumId="1" w15:restartNumberingAfterBreak="0">
    <w:nsid w:val="72AE4707"/>
    <w:multiLevelType w:val="hybridMultilevel"/>
    <w:tmpl w:val="27485268"/>
    <w:lvl w:ilvl="0" w:tplc="FA82F74A">
      <w:numFmt w:val="bullet"/>
      <w:lvlText w:val=""/>
      <w:lvlJc w:val="left"/>
      <w:pPr>
        <w:ind w:left="716" w:hanging="361"/>
      </w:pPr>
      <w:rPr>
        <w:rFonts w:ascii="Symbol" w:eastAsia="Symbol" w:hAnsi="Symbol" w:cs="Symbol" w:hint="default"/>
        <w:color w:val="333333"/>
        <w:w w:val="100"/>
        <w:sz w:val="20"/>
        <w:szCs w:val="20"/>
      </w:rPr>
    </w:lvl>
    <w:lvl w:ilvl="1" w:tplc="7608989C">
      <w:numFmt w:val="bullet"/>
      <w:lvlText w:val="•"/>
      <w:lvlJc w:val="left"/>
      <w:pPr>
        <w:ind w:left="1616" w:hanging="361"/>
      </w:pPr>
      <w:rPr>
        <w:rFonts w:hint="default"/>
      </w:rPr>
    </w:lvl>
    <w:lvl w:ilvl="2" w:tplc="3ABEF3FA">
      <w:numFmt w:val="bullet"/>
      <w:lvlText w:val="•"/>
      <w:lvlJc w:val="left"/>
      <w:pPr>
        <w:ind w:left="2512" w:hanging="361"/>
      </w:pPr>
      <w:rPr>
        <w:rFonts w:hint="default"/>
      </w:rPr>
    </w:lvl>
    <w:lvl w:ilvl="3" w:tplc="5A9C9944">
      <w:numFmt w:val="bullet"/>
      <w:lvlText w:val="•"/>
      <w:lvlJc w:val="left"/>
      <w:pPr>
        <w:ind w:left="3408" w:hanging="361"/>
      </w:pPr>
      <w:rPr>
        <w:rFonts w:hint="default"/>
      </w:rPr>
    </w:lvl>
    <w:lvl w:ilvl="4" w:tplc="577462EA">
      <w:numFmt w:val="bullet"/>
      <w:lvlText w:val="•"/>
      <w:lvlJc w:val="left"/>
      <w:pPr>
        <w:ind w:left="4304" w:hanging="361"/>
      </w:pPr>
      <w:rPr>
        <w:rFonts w:hint="default"/>
      </w:rPr>
    </w:lvl>
    <w:lvl w:ilvl="5" w:tplc="089221CC">
      <w:numFmt w:val="bullet"/>
      <w:lvlText w:val="•"/>
      <w:lvlJc w:val="left"/>
      <w:pPr>
        <w:ind w:left="5200" w:hanging="361"/>
      </w:pPr>
      <w:rPr>
        <w:rFonts w:hint="default"/>
      </w:rPr>
    </w:lvl>
    <w:lvl w:ilvl="6" w:tplc="D500F668">
      <w:numFmt w:val="bullet"/>
      <w:lvlText w:val="•"/>
      <w:lvlJc w:val="left"/>
      <w:pPr>
        <w:ind w:left="6096" w:hanging="361"/>
      </w:pPr>
      <w:rPr>
        <w:rFonts w:hint="default"/>
      </w:rPr>
    </w:lvl>
    <w:lvl w:ilvl="7" w:tplc="9202E17C">
      <w:numFmt w:val="bullet"/>
      <w:lvlText w:val="•"/>
      <w:lvlJc w:val="left"/>
      <w:pPr>
        <w:ind w:left="6992" w:hanging="361"/>
      </w:pPr>
      <w:rPr>
        <w:rFonts w:hint="default"/>
      </w:rPr>
    </w:lvl>
    <w:lvl w:ilvl="8" w:tplc="FC96919C">
      <w:numFmt w:val="bullet"/>
      <w:lvlText w:val="•"/>
      <w:lvlJc w:val="left"/>
      <w:pPr>
        <w:ind w:left="7888" w:hanging="361"/>
      </w:pPr>
      <w:rPr>
        <w:rFonts w:hint="default"/>
      </w:rPr>
    </w:lvl>
  </w:abstractNum>
  <w:num w:numId="1" w16cid:durableId="339355673">
    <w:abstractNumId w:val="0"/>
  </w:num>
  <w:num w:numId="2" w16cid:durableId="9190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41"/>
    <w:rsid w:val="00130C29"/>
    <w:rsid w:val="002E7AEF"/>
    <w:rsid w:val="00433FB6"/>
    <w:rsid w:val="006616E3"/>
    <w:rsid w:val="007405E0"/>
    <w:rsid w:val="008C24CF"/>
    <w:rsid w:val="00A37DB5"/>
    <w:rsid w:val="00B96059"/>
    <w:rsid w:val="00C33741"/>
    <w:rsid w:val="00CC18B3"/>
    <w:rsid w:val="00D74B60"/>
    <w:rsid w:val="00EA12C2"/>
    <w:rsid w:val="00FD39F1"/>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F8DF"/>
  <w15:docId w15:val="{ED30CD0D-92AB-4033-8B93-B8313EEF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US" w:eastAsia="es-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4"/>
      <w:ind w:left="20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rPr>
  </w:style>
  <w:style w:type="paragraph" w:styleId="ListParagraph">
    <w:name w:val="List Paragraph"/>
    <w:basedOn w:val="Normal"/>
    <w:uiPriority w:val="1"/>
    <w:qFormat/>
    <w:pPr>
      <w:ind w:left="1101" w:hanging="360"/>
    </w:pPr>
  </w:style>
  <w:style w:type="paragraph" w:customStyle="1" w:styleId="TableParagraph">
    <w:name w:val="Table Paragraph"/>
    <w:basedOn w:val="Normal"/>
    <w:uiPriority w:val="1"/>
    <w:qFormat/>
    <w:pPr>
      <w:ind w:left="220"/>
    </w:pPr>
    <w:rPr>
      <w:rFonts w:ascii="Maiandra GD" w:eastAsia="Maiandra GD" w:hAnsi="Maiandra GD" w:cs="Maiandra GD"/>
    </w:rPr>
  </w:style>
  <w:style w:type="paragraph" w:customStyle="1" w:styleId="P68B1DB1-TableParagraph1">
    <w:name w:val="P68B1DB1-TableParagraph1"/>
    <w:basedOn w:val="TableParagraph"/>
    <w:rPr>
      <w:rFonts w:ascii="Times New Roman"/>
      <w:sz w:val="20"/>
    </w:rPr>
  </w:style>
  <w:style w:type="paragraph" w:customStyle="1" w:styleId="P68B1DB1-TableParagraph2">
    <w:name w:val="P68B1DB1-TableParagraph2"/>
    <w:basedOn w:val="TableParagraph"/>
    <w:rPr>
      <w:sz w:val="32"/>
    </w:rPr>
  </w:style>
  <w:style w:type="paragraph" w:customStyle="1" w:styleId="P68B1DB1-TableParagraph3">
    <w:name w:val="P68B1DB1-TableParagraph3"/>
    <w:basedOn w:val="TableParagraph"/>
    <w:rPr>
      <w:sz w:val="48"/>
    </w:rPr>
  </w:style>
  <w:style w:type="paragraph" w:customStyle="1" w:styleId="P68B1DB1-BodyText4">
    <w:name w:val="P68B1DB1-BodyText4"/>
    <w:basedOn w:val="BodyText"/>
    <w:rPr>
      <w:color w:val="333333"/>
    </w:rPr>
  </w:style>
  <w:style w:type="paragraph" w:customStyle="1" w:styleId="P68B1DB1-Normal5">
    <w:name w:val="P68B1DB1-Normal5"/>
    <w:basedOn w:val="Normal"/>
    <w:rPr>
      <w:b/>
      <w:sz w:val="32"/>
    </w:rPr>
  </w:style>
  <w:style w:type="paragraph" w:customStyle="1" w:styleId="P68B1DB1-ListParagraph6">
    <w:name w:val="P68B1DB1-ListParagraph6"/>
    <w:basedOn w:val="ListParagraph"/>
    <w:rPr>
      <w:color w:val="333333"/>
      <w:sz w:val="24"/>
    </w:rPr>
  </w:style>
  <w:style w:type="paragraph" w:customStyle="1" w:styleId="P68B1DB1-ListParagraph7">
    <w:name w:val="P68B1DB1-ListParagraph7"/>
    <w:basedOn w:val="ListParagraph"/>
    <w:rPr>
      <w:sz w:val="24"/>
    </w:rPr>
  </w:style>
  <w:style w:type="paragraph" w:customStyle="1" w:styleId="P68B1DB1-BodyText8">
    <w:name w:val="P68B1DB1-BodyText8"/>
    <w:basedOn w:val="BodyText"/>
    <w:rPr>
      <w:rFonts w:ascii="Times New Roman"/>
    </w:rPr>
  </w:style>
  <w:style w:type="paragraph" w:customStyle="1" w:styleId="P68B1DB1-TableParagraph9">
    <w:name w:val="P68B1DB1-TableParagraph9"/>
    <w:basedOn w:val="TableParagraph"/>
    <w:rPr>
      <w:rFonts w:ascii="Candara" w:hAnsi="Candara"/>
      <w:b/>
      <w:sz w:val="44"/>
    </w:rPr>
  </w:style>
  <w:style w:type="paragraph" w:customStyle="1" w:styleId="P68B1DB1-TableParagraph10">
    <w:name w:val="P68B1DB1-TableParagraph10"/>
    <w:basedOn w:val="TableParagraph"/>
    <w:rPr>
      <w:rFonts w:ascii="Candara"/>
      <w:b/>
      <w:sz w:val="44"/>
    </w:rPr>
  </w:style>
  <w:style w:type="paragraph" w:customStyle="1" w:styleId="P68B1DB1-Normal11">
    <w:name w:val="P68B1DB1-Normal11"/>
    <w:basedOn w:val="Normal"/>
    <w:rPr>
      <w:b/>
    </w:rPr>
  </w:style>
  <w:style w:type="paragraph" w:customStyle="1" w:styleId="P68B1DB1-Normal12">
    <w:name w:val="P68B1DB1-Normal12"/>
    <w:basedOn w:val="Normal"/>
    <w:rPr>
      <w:sz w:val="16"/>
    </w:rPr>
  </w:style>
  <w:style w:type="paragraph" w:styleId="Header">
    <w:name w:val="header"/>
    <w:basedOn w:val="Normal"/>
    <w:link w:val="HeaderChar"/>
    <w:uiPriority w:val="99"/>
    <w:unhideWhenUsed/>
    <w:rsid w:val="00CC18B3"/>
    <w:pPr>
      <w:tabs>
        <w:tab w:val="center" w:pos="4419"/>
        <w:tab w:val="right" w:pos="8838"/>
      </w:tabs>
    </w:pPr>
  </w:style>
  <w:style w:type="character" w:customStyle="1" w:styleId="HeaderChar">
    <w:name w:val="Header Char"/>
    <w:basedOn w:val="DefaultParagraphFont"/>
    <w:link w:val="Header"/>
    <w:uiPriority w:val="99"/>
    <w:rsid w:val="00CC18B3"/>
    <w:rPr>
      <w:rFonts w:ascii="Candara" w:eastAsia="Candara" w:hAnsi="Candara" w:cs="Candara"/>
    </w:rPr>
  </w:style>
  <w:style w:type="paragraph" w:styleId="Footer">
    <w:name w:val="footer"/>
    <w:basedOn w:val="Normal"/>
    <w:link w:val="FooterChar"/>
    <w:uiPriority w:val="99"/>
    <w:unhideWhenUsed/>
    <w:rsid w:val="00CC18B3"/>
    <w:pPr>
      <w:tabs>
        <w:tab w:val="center" w:pos="4419"/>
        <w:tab w:val="right" w:pos="8838"/>
      </w:tabs>
    </w:pPr>
  </w:style>
  <w:style w:type="character" w:customStyle="1" w:styleId="FooterChar">
    <w:name w:val="Footer Char"/>
    <w:basedOn w:val="DefaultParagraphFont"/>
    <w:link w:val="Footer"/>
    <w:uiPriority w:val="99"/>
    <w:rsid w:val="00CC18B3"/>
    <w:rPr>
      <w:rFonts w:ascii="Candara" w:eastAsia="Candara" w:hAnsi="Candara" w:cs="Candara"/>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essa" TargetMode="External"/><Relationship Id="rId13" Type="http://schemas.openxmlformats.org/officeDocument/2006/relationships/hyperlink" Target="http://WWW.NAFS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po.gov/fdsys/pkg/STATUTE-79/pdf/STATUTE-79-Pg27.pdf" TargetMode="External"/><Relationship Id="rId4" Type="http://schemas.openxmlformats.org/officeDocument/2006/relationships/webSettings" Target="webSettings.xml"/><Relationship Id="rId9" Type="http://schemas.openxmlformats.org/officeDocument/2006/relationships/hyperlink" Target="https://www.gpo.gov/fdsys/pkg/STATUTE-79/pdf/STATUTE-79-Pg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Boothroyd</dc:creator>
  <cp:lastModifiedBy>Stephanie Ward</cp:lastModifiedBy>
  <cp:revision>2</cp:revision>
  <dcterms:created xsi:type="dcterms:W3CDTF">2022-10-03T15:44:00Z</dcterms:created>
  <dcterms:modified xsi:type="dcterms:W3CDTF">2022-10-03T15:44:00Z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vt:lpwstr>
  </property>
  <property fmtid="{D5CDD505-2E9C-101B-9397-08002B2CF9AE}" pid="4" name="LastSaved">
    <vt:filetime>2021-08-11T00:00:00Z</vt:filetime>
  </property>
</Properties>
</file>